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2CA0" w14:textId="77777777" w:rsidR="00F226E1" w:rsidRDefault="00F226E1" w:rsidP="00FF090B">
      <w:pPr>
        <w:spacing w:before="100" w:beforeAutospacing="1" w:after="100" w:afterAutospacing="1" w:line="240" w:lineRule="auto"/>
        <w:jc w:val="center"/>
        <w:outlineLvl w:val="1"/>
        <w:rPr>
          <w:rFonts w:ascii="Avenir Next LT Pro" w:eastAsia="Times New Roman" w:hAnsi="Avenir Next LT Pro" w:cs="Arial"/>
          <w:b/>
          <w:lang w:eastAsia="pl-PL"/>
        </w:rPr>
      </w:pPr>
    </w:p>
    <w:p w14:paraId="19BE87E8" w14:textId="2CE9CF15" w:rsidR="003C3EBF" w:rsidRPr="00F226E1" w:rsidRDefault="003C3EBF" w:rsidP="00FF090B">
      <w:pPr>
        <w:spacing w:before="100" w:beforeAutospacing="1" w:after="100" w:afterAutospacing="1" w:line="240" w:lineRule="auto"/>
        <w:jc w:val="center"/>
        <w:outlineLvl w:val="1"/>
        <w:rPr>
          <w:rFonts w:ascii="Avenir Next LT Pro" w:eastAsia="Times New Roman" w:hAnsi="Avenir Next LT Pro" w:cs="Arial"/>
          <w:b/>
          <w:lang w:eastAsia="pl-PL"/>
        </w:rPr>
      </w:pPr>
      <w:r w:rsidRPr="00F226E1">
        <w:rPr>
          <w:rFonts w:ascii="Avenir Next LT Pro" w:eastAsia="Times New Roman" w:hAnsi="Avenir Next LT Pro" w:cs="Arial"/>
          <w:b/>
          <w:lang w:eastAsia="pl-PL"/>
        </w:rPr>
        <w:t>KONCEPCJ</w:t>
      </w:r>
      <w:r w:rsidR="00F226E1">
        <w:rPr>
          <w:rFonts w:ascii="Avenir Next LT Pro" w:eastAsia="Times New Roman" w:hAnsi="Avenir Next LT Pro" w:cs="Arial"/>
          <w:b/>
          <w:lang w:eastAsia="pl-PL"/>
        </w:rPr>
        <w:t>A</w:t>
      </w:r>
      <w:r w:rsidRPr="00F226E1">
        <w:rPr>
          <w:rFonts w:ascii="Avenir Next LT Pro" w:eastAsia="Times New Roman" w:hAnsi="Avenir Next LT Pro" w:cs="Arial"/>
          <w:b/>
          <w:lang w:eastAsia="pl-PL"/>
        </w:rPr>
        <w:t xml:space="preserve"> TECHNOLOGICZNO-FUNKCJONALNEJ</w:t>
      </w:r>
    </w:p>
    <w:p w14:paraId="74044860" w14:textId="655C819E" w:rsidR="000C2221" w:rsidRPr="00F226E1" w:rsidRDefault="000C2221" w:rsidP="000C2221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F226E1">
        <w:rPr>
          <w:rFonts w:ascii="Avenir Next LT Pro" w:eastAsia="Times New Roman" w:hAnsi="Avenir Next LT Pro" w:cs="Tahoma"/>
          <w:lang w:eastAsia="pl-PL"/>
        </w:rPr>
        <w:t>składan</w:t>
      </w:r>
      <w:r w:rsidR="00F226E1">
        <w:rPr>
          <w:rFonts w:ascii="Avenir Next LT Pro" w:eastAsia="Times New Roman" w:hAnsi="Avenir Next LT Pro" w:cs="Tahoma"/>
          <w:lang w:eastAsia="pl-PL"/>
        </w:rPr>
        <w:t>a</w:t>
      </w:r>
      <w:r w:rsidRPr="00F226E1">
        <w:rPr>
          <w:rFonts w:ascii="Avenir Next LT Pro" w:eastAsia="Times New Roman" w:hAnsi="Avenir Next LT Pro" w:cs="Tahoma"/>
          <w:lang w:eastAsia="pl-PL"/>
        </w:rPr>
        <w:t xml:space="preserve"> wraz z ofertą na </w:t>
      </w:r>
      <w:bookmarkStart w:id="0" w:name="_Hlk133314226"/>
      <w:r w:rsidRPr="00F226E1">
        <w:rPr>
          <w:rFonts w:ascii="Avenir Next LT Pro" w:hAnsi="Avenir Next LT Pro"/>
        </w:rPr>
        <w:t xml:space="preserve">wykonanie </w:t>
      </w:r>
      <w:bookmarkEnd w:id="0"/>
      <w:r w:rsidRPr="00F226E1">
        <w:rPr>
          <w:rFonts w:ascii="Avenir Next LT Pro" w:hAnsi="Avenir Next LT Pro"/>
        </w:rPr>
        <w:t xml:space="preserve">nowoczesnej strony internetowej </w:t>
      </w:r>
      <w:r w:rsidRPr="00F226E1">
        <w:rPr>
          <w:rFonts w:ascii="Avenir Next LT Pro" w:hAnsi="Avenir Next LT Pro"/>
        </w:rPr>
        <w:br/>
        <w:t>Muzeum Zamoyskich w Kozłówce</w:t>
      </w:r>
      <w:r w:rsidRPr="00F226E1">
        <w:rPr>
          <w:rFonts w:ascii="Avenir Next LT Pro" w:eastAsia="Times New Roman" w:hAnsi="Avenir Next LT Pro" w:cs="Tahoma"/>
          <w:bCs/>
          <w:lang w:eastAsia="pl-PL"/>
        </w:rPr>
        <w:t>,</w:t>
      </w:r>
      <w:r w:rsidRPr="00F226E1">
        <w:rPr>
          <w:rFonts w:ascii="Avenir Next LT Pro" w:eastAsia="Times New Roman" w:hAnsi="Avenir Next LT Pro" w:cs="Tahoma"/>
          <w:b/>
          <w:lang w:eastAsia="pl-PL"/>
        </w:rPr>
        <w:t xml:space="preserve"> </w:t>
      </w:r>
    </w:p>
    <w:p w14:paraId="63597E43" w14:textId="20A7FC9E" w:rsidR="000C2221" w:rsidRPr="00F226E1" w:rsidRDefault="000C2221" w:rsidP="000C2221">
      <w:pPr>
        <w:jc w:val="center"/>
        <w:rPr>
          <w:rFonts w:ascii="Avenir Next LT Pro" w:eastAsia="Times New Roman" w:hAnsi="Avenir Next LT Pro" w:cs="Tahoma"/>
          <w:b/>
          <w:lang w:eastAsia="pl-PL"/>
        </w:rPr>
      </w:pPr>
      <w:r w:rsidRPr="00F226E1">
        <w:rPr>
          <w:rFonts w:ascii="Avenir Next LT Pro" w:eastAsia="Times New Roman" w:hAnsi="Avenir Next LT Pro" w:cs="Tahoma"/>
          <w:b/>
          <w:lang w:eastAsia="pl-PL"/>
        </w:rPr>
        <w:t xml:space="preserve">nr </w:t>
      </w:r>
      <w:r w:rsidRPr="00F226E1">
        <w:rPr>
          <w:rFonts w:ascii="Avenir Next LT Pro" w:hAnsi="Avenir Next LT Pro" w:cs="Times New Roman"/>
          <w:b/>
          <w:bCs/>
        </w:rPr>
        <w:t>ADM</w:t>
      </w:r>
      <w:r w:rsidR="00637BBF">
        <w:rPr>
          <w:rFonts w:ascii="Avenir Next LT Pro" w:hAnsi="Avenir Next LT Pro" w:cs="Times New Roman"/>
          <w:b/>
          <w:bCs/>
        </w:rPr>
        <w:t>.26.10.2026</w:t>
      </w:r>
    </w:p>
    <w:p w14:paraId="7B4DC60D" w14:textId="77777777" w:rsidR="000C2221" w:rsidRPr="00F226E1" w:rsidRDefault="000C2221" w:rsidP="000C2221">
      <w:pPr>
        <w:spacing w:after="0" w:line="276" w:lineRule="auto"/>
        <w:jc w:val="center"/>
        <w:rPr>
          <w:rFonts w:ascii="Avenir Next LT Pro" w:eastAsia="Times New Roman" w:hAnsi="Avenir Next LT Pro" w:cs="Tahoma"/>
          <w:lang w:eastAsia="pl-PL"/>
        </w:rPr>
      </w:pPr>
      <w:r w:rsidRPr="00F226E1">
        <w:rPr>
          <w:rFonts w:ascii="Avenir Next LT Pro" w:eastAsia="Times New Roman" w:hAnsi="Avenir Next LT Pro" w:cs="Tahoma"/>
          <w:lang w:eastAsia="pl-PL"/>
        </w:rPr>
        <w:t xml:space="preserve">w imieniu Wykonawcy: </w:t>
      </w:r>
    </w:p>
    <w:p w14:paraId="71B3C845" w14:textId="77777777" w:rsidR="000C2221" w:rsidRPr="00F226E1" w:rsidRDefault="000C2221" w:rsidP="000C222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19170078" w14:textId="77777777" w:rsidR="000C2221" w:rsidRPr="00F226E1" w:rsidRDefault="000C2221" w:rsidP="000C222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  <w:r w:rsidRPr="00F226E1">
        <w:rPr>
          <w:rFonts w:ascii="Avenir Next LT Pro" w:eastAsia="Times New Roman" w:hAnsi="Avenir Next LT Pro" w:cs="Tahoma"/>
          <w:bCs/>
          <w:kern w:val="28"/>
          <w:lang w:eastAsia="x-none"/>
        </w:rPr>
        <w:t>________________________________________________</w:t>
      </w:r>
    </w:p>
    <w:p w14:paraId="2279C9BF" w14:textId="77777777" w:rsidR="000C2221" w:rsidRPr="00F226E1" w:rsidRDefault="000C2221" w:rsidP="000C222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Cs/>
          <w:kern w:val="28"/>
          <w:lang w:eastAsia="x-none"/>
        </w:rPr>
      </w:pPr>
    </w:p>
    <w:p w14:paraId="353D692C" w14:textId="77777777" w:rsidR="000C2221" w:rsidRPr="00F226E1" w:rsidRDefault="000C2221" w:rsidP="000C2221">
      <w:pPr>
        <w:tabs>
          <w:tab w:val="left" w:pos="8505"/>
          <w:tab w:val="left" w:pos="13608"/>
        </w:tabs>
        <w:spacing w:after="0" w:line="276" w:lineRule="auto"/>
        <w:ind w:firstLine="425"/>
        <w:jc w:val="center"/>
        <w:rPr>
          <w:rFonts w:ascii="Avenir Next LT Pro" w:eastAsia="Times New Roman" w:hAnsi="Avenir Next LT Pro" w:cs="Tahoma"/>
          <w:b/>
          <w:bCs/>
          <w:kern w:val="28"/>
          <w:lang w:eastAsia="x-none"/>
        </w:rPr>
      </w:pPr>
    </w:p>
    <w:p w14:paraId="0FF88D16" w14:textId="77777777" w:rsidR="000C2221" w:rsidRPr="00F226E1" w:rsidRDefault="000C2221" w:rsidP="000C222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u w:color="000000"/>
          <w:lang w:bidi="en-US"/>
        </w:rPr>
      </w:pPr>
      <w:r w:rsidRPr="00F226E1">
        <w:rPr>
          <w:rFonts w:ascii="Avenir Next LT Pro" w:eastAsia="Times New Roman" w:hAnsi="Avenir Next LT Pro"/>
          <w:u w:color="000000"/>
          <w:lang w:bidi="en-US"/>
        </w:rPr>
        <w:t>________________________________________________</w:t>
      </w:r>
    </w:p>
    <w:p w14:paraId="4D493F23" w14:textId="77777777" w:rsidR="000C2221" w:rsidRPr="00F226E1" w:rsidRDefault="000C2221" w:rsidP="000C2221">
      <w:pPr>
        <w:spacing w:line="276" w:lineRule="auto"/>
        <w:ind w:firstLine="360"/>
        <w:contextualSpacing/>
        <w:jc w:val="center"/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</w:pPr>
      <w:r w:rsidRPr="00F226E1">
        <w:rPr>
          <w:rFonts w:ascii="Avenir Next LT Pro" w:eastAsia="Times New Roman" w:hAnsi="Avenir Next LT Pro"/>
          <w:sz w:val="16"/>
          <w:szCs w:val="16"/>
          <w:u w:color="000000"/>
          <w:lang w:bidi="en-US"/>
        </w:rPr>
        <w:t>(</w:t>
      </w:r>
      <w:r w:rsidRPr="00F226E1">
        <w:rPr>
          <w:rFonts w:ascii="Avenir Next LT Pro" w:eastAsia="Times New Roman" w:hAnsi="Avenir Next LT Pro"/>
          <w:i/>
          <w:sz w:val="16"/>
          <w:szCs w:val="16"/>
          <w:u w:color="000000"/>
          <w:lang w:bidi="en-US"/>
        </w:rPr>
        <w:t>nazwa i adres Wykonawcy)</w:t>
      </w:r>
    </w:p>
    <w:p w14:paraId="205B9232" w14:textId="77777777" w:rsidR="000C2221" w:rsidRPr="00F226E1" w:rsidRDefault="000C2221" w:rsidP="00FF090B">
      <w:pPr>
        <w:spacing w:before="100" w:beforeAutospacing="1" w:after="100" w:afterAutospacing="1" w:line="240" w:lineRule="auto"/>
        <w:jc w:val="center"/>
        <w:outlineLvl w:val="1"/>
        <w:rPr>
          <w:rFonts w:ascii="Avenir Next LT Pro" w:eastAsia="Times New Roman" w:hAnsi="Avenir Next LT Pro" w:cs="Arial"/>
          <w:bCs/>
          <w:lang w:eastAsia="pl-PL"/>
        </w:rPr>
      </w:pPr>
    </w:p>
    <w:p w14:paraId="3D7097AA" w14:textId="6871202F" w:rsidR="003C3EBF" w:rsidRPr="00F226E1" w:rsidRDefault="003C3EBF" w:rsidP="00FF090B">
      <w:pPr>
        <w:spacing w:before="100" w:beforeAutospacing="1" w:after="100" w:afterAutospacing="1" w:line="240" w:lineRule="auto"/>
        <w:jc w:val="both"/>
        <w:rPr>
          <w:rFonts w:ascii="Avenir Next LT Pro" w:eastAsia="Times New Roman" w:hAnsi="Avenir Next LT Pro" w:cs="Arial"/>
          <w:lang w:eastAsia="pl-PL"/>
        </w:rPr>
      </w:pPr>
      <w:r w:rsidRPr="00F226E1">
        <w:rPr>
          <w:rFonts w:ascii="Avenir Next LT Pro" w:eastAsia="Times New Roman" w:hAnsi="Avenir Next LT Pro" w:cs="Arial"/>
          <w:i/>
          <w:iCs/>
          <w:lang w:eastAsia="pl-PL"/>
        </w:rPr>
        <w:t xml:space="preserve">(dokument obligatoryjny, składany przez Wykonawcę wraz z Ofertą pod rygorem </w:t>
      </w:r>
      <w:r w:rsidR="00FF090B" w:rsidRPr="00F226E1">
        <w:rPr>
          <w:rFonts w:ascii="Avenir Next LT Pro" w:eastAsia="Times New Roman" w:hAnsi="Avenir Next LT Pro" w:cs="Arial"/>
          <w:i/>
          <w:iCs/>
          <w:lang w:eastAsia="pl-PL"/>
        </w:rPr>
        <w:t>stwierdzenia nieważności oferty</w:t>
      </w:r>
      <w:r w:rsidRPr="00F226E1">
        <w:rPr>
          <w:rFonts w:ascii="Avenir Next LT Pro" w:eastAsia="Times New Roman" w:hAnsi="Avenir Next LT Pro" w:cs="Arial"/>
          <w:i/>
          <w:iCs/>
          <w:lang w:eastAsia="pl-PL"/>
        </w:rPr>
        <w:t>)</w:t>
      </w:r>
    </w:p>
    <w:p w14:paraId="4E79AB3A" w14:textId="77777777" w:rsidR="00FF090B" w:rsidRPr="00F226E1" w:rsidRDefault="003C3EBF" w:rsidP="00FF090B">
      <w:pPr>
        <w:spacing w:before="100" w:beforeAutospacing="1" w:after="100" w:afterAutospacing="1" w:line="240" w:lineRule="auto"/>
        <w:jc w:val="both"/>
        <w:rPr>
          <w:rFonts w:ascii="Avenir Next LT Pro" w:eastAsia="Times New Roman" w:hAnsi="Avenir Next LT Pro" w:cs="Arial"/>
          <w:lang w:eastAsia="pl-PL"/>
        </w:rPr>
      </w:pPr>
      <w:r w:rsidRPr="00F226E1">
        <w:rPr>
          <w:rFonts w:ascii="Avenir Next LT Pro" w:eastAsia="Times New Roman" w:hAnsi="Avenir Next LT Pro" w:cs="Arial"/>
          <w:bCs/>
          <w:lang w:eastAsia="pl-PL"/>
        </w:rPr>
        <w:t>Uwaga dla Wykonawcy:</w:t>
      </w:r>
      <w:r w:rsidRPr="00F226E1">
        <w:rPr>
          <w:rFonts w:ascii="Avenir Next LT Pro" w:eastAsia="Times New Roman" w:hAnsi="Avenir Next LT Pro" w:cs="Arial"/>
          <w:lang w:eastAsia="pl-PL"/>
        </w:rPr>
        <w:t xml:space="preserve"> </w:t>
      </w:r>
    </w:p>
    <w:p w14:paraId="23771A12" w14:textId="0661CF83" w:rsidR="003C3EBF" w:rsidRPr="00F226E1" w:rsidRDefault="003C3EBF" w:rsidP="00FF090B">
      <w:pPr>
        <w:spacing w:before="100" w:beforeAutospacing="1" w:after="100" w:afterAutospacing="1" w:line="240" w:lineRule="auto"/>
        <w:jc w:val="both"/>
        <w:rPr>
          <w:rFonts w:ascii="Avenir Next LT Pro" w:eastAsia="Times New Roman" w:hAnsi="Avenir Next LT Pro" w:cs="Arial"/>
          <w:lang w:eastAsia="pl-PL"/>
        </w:rPr>
      </w:pPr>
      <w:r w:rsidRPr="00F226E1">
        <w:rPr>
          <w:rFonts w:ascii="Avenir Next LT Pro" w:eastAsia="Times New Roman" w:hAnsi="Avenir Next LT Pro" w:cs="Arial"/>
          <w:lang w:eastAsia="pl-PL"/>
        </w:rPr>
        <w:t xml:space="preserve">W kolumnie nr 4 należy przedstawić wyczerpujące opisy techniczne oraz wymagane diagramy/specyfikacje. Brak odniesienia się do któregokolwiek z punktów wyszczególnionych w kolumnie nr 3 (w tym do kryteriów przyznania maksymalnej punktacji) skutkować będzie obniżeniem oceny zgodnie z mierzalną matrycą oceny ofert zawartą w </w:t>
      </w:r>
      <w:r w:rsidR="007637DB">
        <w:rPr>
          <w:rFonts w:ascii="Avenir Next LT Pro" w:eastAsia="Times New Roman" w:hAnsi="Avenir Next LT Pro" w:cs="Arial"/>
          <w:lang w:eastAsia="pl-PL"/>
        </w:rPr>
        <w:t>pkt II.11.2) Zaproszenia</w:t>
      </w:r>
      <w:r w:rsidRPr="00F226E1">
        <w:rPr>
          <w:rFonts w:ascii="Avenir Next LT Pro" w:eastAsia="Times New Roman" w:hAnsi="Avenir Next LT Pro" w:cs="Arial"/>
          <w:lang w:eastAsia="pl-PL"/>
        </w:rPr>
        <w:t xml:space="preserve">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1841"/>
        <w:gridCol w:w="4336"/>
        <w:gridCol w:w="2266"/>
      </w:tblGrid>
      <w:tr w:rsidR="003C3EBF" w:rsidRPr="00F226E1" w14:paraId="4074D849" w14:textId="77777777" w:rsidTr="004B4AA1">
        <w:trPr>
          <w:tblHeader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B2FD8B1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598C1F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Obszar podlegający ocenie (Powiązanie z Kryterium K2)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055D508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Minimalne wymagania Zamawiającego (zgodnie z OPZ) oraz wytyczne oceny ofert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7DA6580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Opis rozwiązania technologiczno-funkcjonalnego oferowanego przez Wykonawcę (Uzupełnia Oferent)</w:t>
            </w:r>
          </w:p>
        </w:tc>
      </w:tr>
      <w:tr w:rsidR="003C3EBF" w:rsidRPr="00F226E1" w14:paraId="2282CB33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D9A3ADD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D12208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Diagram architektury</w:t>
            </w:r>
          </w:p>
          <w:p w14:paraId="7213360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660D131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K2.1)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A36A7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Zaprojektowanie i wdrożenie nowoczesnego, bezpiecznego i responsywnego systemu CMS w architekturze odseparowanej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Headless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Decoupled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), zapewniającego neutralność technologiczną (Open Source). </w:t>
            </w:r>
          </w:p>
          <w:p w14:paraId="7E377D9D" w14:textId="63054B5C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</w:p>
          <w:p w14:paraId="31DAE6F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zobowiązany jest do załączenia szczegółowego diagramu architektury logicznej systemu (rekomendowana notacja C4 lub UML). Diagram musi jednoznacznie wskazywać podział na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Frontend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Backend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mapowanie punktów końcowych API, architekturę warstwy pamięci podręcznej (np.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Redis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Varnish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) oraz szyny danych.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5DAB5F2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[Wpisz opis techniczny,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frameworki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, język programowania oraz załącz/wklej Diagram Architektury Logicznej...]</w:t>
            </w:r>
          </w:p>
        </w:tc>
      </w:tr>
      <w:tr w:rsidR="003C3EBF" w:rsidRPr="00F226E1" w14:paraId="493B38D5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EBA258B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63EF9F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Diagram bezpieczeństwa</w:t>
            </w:r>
          </w:p>
          <w:p w14:paraId="0907987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br/>
            </w:r>
          </w:p>
          <w:p w14:paraId="03703DF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K2.2)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405B31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Zapewnienie pełnej zgodności serwisu z Krajowymi Ramami Interoperacyjności (KRI), 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 xml:space="preserve">technicznymi wytycznymi Dyrektywy NIS2 oraz przepisami RODO. </w:t>
            </w:r>
          </w:p>
          <w:p w14:paraId="69B4B0C7" w14:textId="5D28F7FD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53EEB54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zobowiązany jest do załączenia diagramu przepływu danych (Data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Flow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Diagram – DFD). Diagram musi jawnie specyfikować strefy sieciowe (DMZ), punkty szyfrowania danych (TDE na poziomie bazy danych oraz TLS 1.3 w locie), lokalizację filtrów bezpieczeństwa AI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Guardrails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oraz architekturę systemu backupu odpornego na ataki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Ransomware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AE6A9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lastRenderedPageBreak/>
              <w:t xml:space="preserve">[Wpisz opis procedur bezpieczeństwa, standardów MFA, </w:t>
            </w: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lastRenderedPageBreak/>
              <w:t>ochrony przed OWASP Top 10 oraz załącz/wklej Diagram Bezpieczeństwa (DFD)...]</w:t>
            </w:r>
          </w:p>
        </w:tc>
      </w:tr>
      <w:tr w:rsidR="003C3EBF" w:rsidRPr="00F226E1" w14:paraId="74BE9BA6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001C6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F4E2071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Model danych</w:t>
            </w:r>
          </w:p>
          <w:p w14:paraId="133F490D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7DE2293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K2.3)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6855588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Zaprojektowanie struktury bazy danych zapewniającej stabilność, spójność relacyjną oraz wydajność zapytań przy jednoczesnym odseparowaniu danych publicznych od wrażliwych i wektorowych. </w:t>
            </w:r>
          </w:p>
          <w:p w14:paraId="2D335DC3" w14:textId="07BE9083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26A0C65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zobowiązany jest do załączenia technicznego diagramu związków encji (ERD –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Entity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Relationship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Diagram). Model musi jawnie wskazywać strukturę relacyjną dla mikropłatności/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newslettera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(z mechanizmami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Row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-Level Security) oraz strukturę bazy wektorowej (np.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PGVector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Pinecone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/Chroma) dedykowanej dla modułu RAG.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0E538B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[Wpisz opis struktury bazy danych, systemów DBMS oraz załącz/wklej Diagram Związków Encji (ERD)...]</w:t>
            </w:r>
          </w:p>
        </w:tc>
      </w:tr>
      <w:tr w:rsidR="003C3EBF" w:rsidRPr="00F226E1" w14:paraId="1A1C8929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F662C3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DBAF13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Architektura AI</w:t>
            </w:r>
          </w:p>
          <w:p w14:paraId="27C42CB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2BF40D4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K2.4)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CADF10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Wdrożenie modułów opartych na Sztucznej Inteligencji (Wirtualny Asystent z RAG, STT, TTS, Generator Języka Prostego ETR) optymalizujących koszty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tokenów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i zapobiegających halucynacjom. </w:t>
            </w:r>
          </w:p>
          <w:p w14:paraId="48044EAB" w14:textId="34BA9EC6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684AC7A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przedstawi techniczną specyfikację inżynierii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promptów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, precyzyjne parametry dzielenia dokumentów na fragmenty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chunking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size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overlap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), wskazanie algorytmu generowania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embeddingów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, model integracji dla Speech-to-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Text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oraz mierzalną metodę automatycznej walidacji i eliminacji halucynacji LLM.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7D9D06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[Wpisz nazwy modeli LLM, parametry bazy wektorowej, specyfikację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chunkingu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oraz logikę kontroli kosztów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tokenów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i filtrowania zapytań...]</w:t>
            </w:r>
          </w:p>
        </w:tc>
      </w:tr>
      <w:tr w:rsidR="003C3EBF" w:rsidRPr="00F226E1" w14:paraId="4BB4C1B0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C6B4E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916AE9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Strategia migracji</w:t>
            </w:r>
          </w:p>
          <w:p w14:paraId="46342122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58E7E620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K2.5)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3742C1F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Przeniesienie pełnej zawartości, baz danych, artykułów i multimediów z dotychczasowego serwisu Muzeum z zapewnieniem bezstratności i ciągłości pozycjonowania (przekierowania 301). </w:t>
            </w:r>
          </w:p>
          <w:p w14:paraId="2ACD7A94" w14:textId="7669D9B5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27E4470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przedstawia procedurę migracji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opisną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 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lastRenderedPageBreak/>
              <w:t>standardzie inżynierii danych ETL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Extract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Transform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Load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). Opis musi zawierać algorytmy automatycznej weryfikacji sum kontrolnych przenoszonych plików, skrypty walidacji uszkodzonych linków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broken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links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) oraz procedurę awaryjną przywracania stanu stabilnego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Roll-back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plan).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B85810D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lastRenderedPageBreak/>
              <w:t>[Wpisz opis procedury ETL, metody mapowania starych struktur na nowe oraz opis planu awaryjnego...]</w:t>
            </w:r>
          </w:p>
        </w:tc>
      </w:tr>
      <w:tr w:rsidR="003C3EBF" w:rsidRPr="00F226E1" w14:paraId="25530713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077616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EE10F9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Strategia wydajności</w:t>
            </w:r>
          </w:p>
          <w:p w14:paraId="0B205699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72A6E247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K2.6)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743AE90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Optymalizacja kodu źródłowego, szablonów oraz infrastruktury serwerowej w celu osiągnięcia wskaźników Google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Core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Web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Vitals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(LCP, INP, CLS) na poziomie min. 85/100 (mobile) i 90/100 (desktop). </w:t>
            </w:r>
          </w:p>
          <w:p w14:paraId="4A8C8C06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0CE4A77C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przedstawi szczegółową strategię optymalizacji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frontendu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w tym techniczne metody wdrożenia rozwiązań takich jak: Critical CSS,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Code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Splitting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, techniki asynchronicznego ładowania zewnętrznych skryptów (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social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media/mapy) z użyciem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placeholderów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RODO oraz technologię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bezwtyczkowego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renderowania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obiektów 3D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WebGL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/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WebXR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bez blokowania wątku głównego przeglądarki.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3AFA09B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[Wpisz opis technik optymalizacji kodu HTML5/JS/CSS, formatów kompresji multimediów oraz mechanizmów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renderowania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komponentów 3D...]</w:t>
            </w:r>
          </w:p>
        </w:tc>
      </w:tr>
      <w:tr w:rsidR="003C3EBF" w:rsidRPr="00F226E1" w14:paraId="043F48C5" w14:textId="77777777" w:rsidTr="004B4AA1"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D431EB8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2FE693D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Harmonogram</w:t>
            </w:r>
          </w:p>
          <w:p w14:paraId="45180E52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46EA2C5E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(Powiązane z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podkryterium</w:t>
            </w:r>
            <w:proofErr w:type="spellEnd"/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 xml:space="preserve"> K2.7)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B4DE0E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Zaplanowanie etapów projektowych, testowych i wdrożeniowych gwarantujących terminową i bezpieczną realizację całego zamówienia. </w:t>
            </w:r>
          </w:p>
          <w:p w14:paraId="55B772A3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br/>
            </w:r>
          </w:p>
          <w:p w14:paraId="79B5AFDA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bCs/>
                <w:sz w:val="18"/>
                <w:szCs w:val="18"/>
                <w:lang w:eastAsia="pl-PL"/>
              </w:rPr>
              <w:t>Wytyczne na 5 punktów:</w:t>
            </w:r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 Wykonawca załączy szczegółowy harmonogram realizacji projektu w formie wykresu Gantta. Harmonogram musi posiadać precyzyjnie wyznaczoną ścieżkę krytyczną, kluczowe kamienie milowe (np. akceptacja makiet UX/UI, gotowość </w:t>
            </w:r>
            <w:proofErr w:type="spellStart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>Stagingu</w:t>
            </w:r>
            <w:proofErr w:type="spellEnd"/>
            <w:r w:rsidRPr="00F226E1"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  <w:t xml:space="preserve">, audyt zewnętrzny WCAG, testy penetracyjne), jawną alokację zasobów ludzkich oraz określony bufor czasowy na zarządzanie ryzykiem.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A2839D4" w14:textId="77777777" w:rsidR="003C3EBF" w:rsidRPr="00F226E1" w:rsidRDefault="003C3EBF" w:rsidP="004B4AA1">
            <w:pPr>
              <w:spacing w:after="0" w:line="240" w:lineRule="auto"/>
              <w:rPr>
                <w:rFonts w:ascii="Avenir Next LT Pro" w:eastAsia="Times New Roman" w:hAnsi="Avenir Next LT Pro" w:cs="Arial"/>
                <w:sz w:val="18"/>
                <w:szCs w:val="18"/>
                <w:lang w:eastAsia="pl-PL"/>
              </w:rPr>
            </w:pPr>
            <w:r w:rsidRPr="00F226E1">
              <w:rPr>
                <w:rFonts w:ascii="Avenir Next LT Pro" w:eastAsia="Times New Roman" w:hAnsi="Avenir Next LT Pro" w:cs="Arial"/>
                <w:i/>
                <w:iCs/>
                <w:sz w:val="18"/>
                <w:szCs w:val="18"/>
                <w:lang w:eastAsia="pl-PL"/>
              </w:rPr>
              <w:t>[Wpisz opis faz projektowych, strukturę zespołu realizacyjnego oraz załącz/wklej Wykres Gantta ścieżki krytycznej...]</w:t>
            </w:r>
          </w:p>
        </w:tc>
      </w:tr>
    </w:tbl>
    <w:p w14:paraId="00408222" w14:textId="77777777" w:rsidR="000C2221" w:rsidRPr="00F226E1" w:rsidRDefault="000C2221" w:rsidP="000C2221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45CCFA5D" w14:textId="77777777" w:rsidR="000C2221" w:rsidRPr="00F226E1" w:rsidRDefault="000C2221" w:rsidP="000C2221">
      <w:pPr>
        <w:spacing w:after="0" w:line="240" w:lineRule="auto"/>
        <w:rPr>
          <w:rFonts w:ascii="Avenir Next LT Pro" w:eastAsia="Times New Roman" w:hAnsi="Avenir Next LT Pro" w:cs="Tahoma"/>
          <w:lang w:eastAsia="pl-PL"/>
        </w:rPr>
      </w:pPr>
    </w:p>
    <w:p w14:paraId="63AD9B79" w14:textId="64E46561" w:rsidR="000C2221" w:rsidRPr="00F226E1" w:rsidRDefault="000C2221" w:rsidP="000C2221">
      <w:pPr>
        <w:tabs>
          <w:tab w:val="left" w:pos="4536"/>
          <w:tab w:val="left" w:pos="4820"/>
        </w:tabs>
        <w:spacing w:after="0" w:line="240" w:lineRule="auto"/>
        <w:rPr>
          <w:rFonts w:ascii="Avenir Next LT Pro" w:eastAsia="Times New Roman" w:hAnsi="Avenir Next LT Pro" w:cs="Tahoma"/>
          <w:sz w:val="16"/>
          <w:szCs w:val="16"/>
          <w:lang w:eastAsia="pl-PL"/>
        </w:rPr>
      </w:pP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..............................................., dnia .....................................        </w:t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  <w:t>...............................................................................................</w:t>
      </w:r>
    </w:p>
    <w:p w14:paraId="16326972" w14:textId="2EF4155D" w:rsidR="000C2221" w:rsidRPr="00F226E1" w:rsidRDefault="000C2221" w:rsidP="000C2221">
      <w:pPr>
        <w:tabs>
          <w:tab w:val="left" w:pos="3544"/>
        </w:tabs>
        <w:spacing w:after="0" w:line="240" w:lineRule="auto"/>
        <w:ind w:left="4950" w:hanging="4950"/>
        <w:rPr>
          <w:rFonts w:ascii="Avenir Next LT Pro" w:eastAsia="Times New Roman" w:hAnsi="Avenir Next LT Pro" w:cs="Tahoma"/>
          <w:i/>
          <w:iCs/>
          <w:sz w:val="18"/>
          <w:szCs w:val="18"/>
          <w:lang w:eastAsia="pl-PL"/>
        </w:rPr>
      </w:pP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 xml:space="preserve">       </w:t>
      </w:r>
      <w:r w:rsidRPr="00F226E1">
        <w:rPr>
          <w:rFonts w:ascii="Avenir Next LT Pro" w:eastAsia="Times New Roman" w:hAnsi="Avenir Next LT Pro" w:cs="Tahoma"/>
          <w:i/>
          <w:sz w:val="16"/>
          <w:szCs w:val="16"/>
          <w:lang w:eastAsia="pl-PL"/>
        </w:rPr>
        <w:t>miejscowość</w:t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F226E1">
        <w:rPr>
          <w:rFonts w:ascii="Avenir Next LT Pro" w:eastAsia="Times New Roman" w:hAnsi="Avenir Next LT Pro" w:cs="Tahoma"/>
          <w:sz w:val="16"/>
          <w:szCs w:val="16"/>
          <w:lang w:eastAsia="pl-PL"/>
        </w:rPr>
        <w:tab/>
      </w:r>
      <w:r w:rsidRPr="00F226E1">
        <w:rPr>
          <w:rFonts w:ascii="Avenir Next LT Pro" w:eastAsia="Times New Roman" w:hAnsi="Avenir Next LT Pro" w:cs="Tahoma"/>
          <w:i/>
          <w:iCs/>
          <w:sz w:val="18"/>
          <w:szCs w:val="18"/>
          <w:lang w:eastAsia="pl-PL"/>
        </w:rPr>
        <w:tab/>
        <w:t xml:space="preserve">podpis </w:t>
      </w:r>
      <w:r w:rsidR="00F226E1" w:rsidRPr="00F226E1">
        <w:rPr>
          <w:rFonts w:ascii="Avenir Next LT Pro" w:eastAsia="Times New Roman" w:hAnsi="Avenir Next LT Pro" w:cs="Arial"/>
          <w:i/>
          <w:iCs/>
          <w:sz w:val="18"/>
          <w:szCs w:val="18"/>
          <w:lang w:eastAsia="pl-PL"/>
        </w:rPr>
        <w:t>osoby uprawnionej do reprezentowania Wykonawcy</w:t>
      </w:r>
    </w:p>
    <w:p w14:paraId="13919D67" w14:textId="28E58821" w:rsidR="003C3EBF" w:rsidRPr="00F226E1" w:rsidRDefault="003C3EBF" w:rsidP="003C3EBF">
      <w:pPr>
        <w:rPr>
          <w:rFonts w:ascii="Avenir Next LT Pro" w:eastAsia="Times New Roman" w:hAnsi="Avenir Next LT Pro" w:cs="Arial"/>
          <w:lang w:eastAsia="pl-PL"/>
        </w:rPr>
      </w:pPr>
    </w:p>
    <w:p w14:paraId="77D37C42" w14:textId="77777777" w:rsidR="00A141FD" w:rsidRPr="00F226E1" w:rsidRDefault="00A141FD">
      <w:pPr>
        <w:rPr>
          <w:rFonts w:ascii="Avenir Next LT Pro" w:hAnsi="Avenir Next LT Pro"/>
        </w:rPr>
      </w:pPr>
    </w:p>
    <w:sectPr w:rsidR="00A141FD" w:rsidRPr="00F226E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F3A7A" w14:textId="77777777" w:rsidR="00F226E1" w:rsidRDefault="00F226E1" w:rsidP="00F226E1">
      <w:pPr>
        <w:spacing w:after="0" w:line="240" w:lineRule="auto"/>
      </w:pPr>
      <w:r>
        <w:separator/>
      </w:r>
    </w:p>
  </w:endnote>
  <w:endnote w:type="continuationSeparator" w:id="0">
    <w:p w14:paraId="311EA318" w14:textId="77777777" w:rsidR="00F226E1" w:rsidRDefault="00F226E1" w:rsidP="00F2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05288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3F7125" w14:textId="1CB05DF1" w:rsidR="00F226E1" w:rsidRDefault="00F226E1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3112559B" w14:textId="77777777" w:rsidR="00F226E1" w:rsidRDefault="00F226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42137" w14:textId="77777777" w:rsidR="00F226E1" w:rsidRDefault="00F226E1" w:rsidP="00F226E1">
      <w:pPr>
        <w:spacing w:after="0" w:line="240" w:lineRule="auto"/>
      </w:pPr>
      <w:r>
        <w:separator/>
      </w:r>
    </w:p>
  </w:footnote>
  <w:footnote w:type="continuationSeparator" w:id="0">
    <w:p w14:paraId="372699C0" w14:textId="77777777" w:rsidR="00F226E1" w:rsidRDefault="00F226E1" w:rsidP="00F22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75DFC" w14:textId="3FBF6746" w:rsidR="00F226E1" w:rsidRPr="00637BBF" w:rsidRDefault="00F226E1" w:rsidP="00F226E1">
    <w:pPr>
      <w:spacing w:after="0" w:line="240" w:lineRule="auto"/>
      <w:jc w:val="right"/>
      <w:outlineLvl w:val="1"/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</w:pPr>
    <w:r w:rsidRPr="00637BBF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>Załącznik Nr 1 do OPZ</w:t>
    </w:r>
  </w:p>
  <w:p w14:paraId="7E800889" w14:textId="4CEC7EB3" w:rsidR="00F226E1" w:rsidRPr="00637BBF" w:rsidRDefault="00F226E1" w:rsidP="00F226E1">
    <w:pPr>
      <w:spacing w:after="0" w:line="240" w:lineRule="auto"/>
      <w:jc w:val="right"/>
      <w:outlineLvl w:val="1"/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</w:pPr>
    <w:r w:rsidRPr="00637BBF">
      <w:rPr>
        <w:rFonts w:ascii="Avenir Next LT Pro" w:eastAsia="Times New Roman" w:hAnsi="Avenir Next LT Pro" w:cs="Arial"/>
        <w:bCs/>
        <w:i/>
        <w:iCs/>
        <w:sz w:val="18"/>
        <w:szCs w:val="18"/>
        <w:lang w:eastAsia="pl-PL"/>
      </w:rPr>
      <w:t>Szablon Koncepcji Technologiczno-Funkcjonalnej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BF"/>
    <w:rsid w:val="00003335"/>
    <w:rsid w:val="000C2221"/>
    <w:rsid w:val="001B707E"/>
    <w:rsid w:val="001F798B"/>
    <w:rsid w:val="003C3EBF"/>
    <w:rsid w:val="004804ED"/>
    <w:rsid w:val="00597F31"/>
    <w:rsid w:val="00637BBF"/>
    <w:rsid w:val="006B6F77"/>
    <w:rsid w:val="00760766"/>
    <w:rsid w:val="007637DB"/>
    <w:rsid w:val="007D6167"/>
    <w:rsid w:val="00A141FD"/>
    <w:rsid w:val="00B41650"/>
    <w:rsid w:val="00B766B5"/>
    <w:rsid w:val="00EE5625"/>
    <w:rsid w:val="00F226E1"/>
    <w:rsid w:val="00FC4FB0"/>
    <w:rsid w:val="00FF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747A5"/>
  <w15:chartTrackingRefBased/>
  <w15:docId w15:val="{C56212F4-8654-453E-A7AB-BBC8C85C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EBF"/>
    <w:pPr>
      <w:spacing w:line="259" w:lineRule="auto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41650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1650"/>
    <w:pPr>
      <w:keepNext/>
      <w:keepLines/>
      <w:spacing w:before="120" w:after="0" w:line="252" w:lineRule="auto"/>
      <w:jc w:val="both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1650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165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1650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1650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1650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165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1650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1650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1650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B41650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B41650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1650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41650"/>
    <w:rPr>
      <w:rFonts w:asciiTheme="majorHAnsi" w:eastAsiaTheme="majorEastAsia" w:hAnsiTheme="majorHAnsi" w:cstheme="maj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B41650"/>
    <w:pPr>
      <w:spacing w:line="252" w:lineRule="auto"/>
      <w:ind w:left="720"/>
      <w:contextualSpacing/>
      <w:jc w:val="both"/>
    </w:pPr>
  </w:style>
  <w:style w:type="paragraph" w:styleId="Cytat">
    <w:name w:val="Quote"/>
    <w:basedOn w:val="Normalny"/>
    <w:next w:val="Normalny"/>
    <w:link w:val="CytatZnak"/>
    <w:uiPriority w:val="29"/>
    <w:qFormat/>
    <w:rsid w:val="00B41650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41650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1650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1650"/>
    <w:rPr>
      <w:rFonts w:asciiTheme="majorHAnsi" w:eastAsiaTheme="majorEastAsia" w:hAnsiTheme="majorHAnsi" w:cstheme="majorBidi"/>
      <w:sz w:val="26"/>
      <w:szCs w:val="26"/>
    </w:rPr>
  </w:style>
  <w:style w:type="character" w:styleId="Wyrnienieintensywne">
    <w:name w:val="Intense Emphasis"/>
    <w:basedOn w:val="Domylnaczcionkaakapitu"/>
    <w:uiPriority w:val="21"/>
    <w:qFormat/>
    <w:rsid w:val="00B41650"/>
    <w:rPr>
      <w:b/>
      <w:bCs/>
      <w:i/>
      <w:iCs/>
      <w:color w:val="auto"/>
    </w:rPr>
  </w:style>
  <w:style w:type="character" w:styleId="Odwoanieintensywne">
    <w:name w:val="Intense Reference"/>
    <w:basedOn w:val="Domylnaczcionkaakapitu"/>
    <w:uiPriority w:val="32"/>
    <w:qFormat/>
    <w:rsid w:val="00B41650"/>
    <w:rPr>
      <w:b/>
      <w:bCs/>
      <w:smallCaps/>
      <w:color w:val="auto"/>
      <w:u w:val="single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41650"/>
    <w:pPr>
      <w:spacing w:line="252" w:lineRule="auto"/>
      <w:jc w:val="both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B41650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B41650"/>
    <w:rPr>
      <w:i/>
      <w:iCs/>
      <w:color w:val="auto"/>
    </w:rPr>
  </w:style>
  <w:style w:type="paragraph" w:styleId="Bezodstpw">
    <w:name w:val="No Spacing"/>
    <w:uiPriority w:val="1"/>
    <w:qFormat/>
    <w:rsid w:val="00B41650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B41650"/>
    <w:rPr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41650"/>
    <w:rPr>
      <w:smallCaps/>
      <w:color w:val="auto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B41650"/>
    <w:rPr>
      <w:b/>
      <w:bCs/>
      <w:smallCap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41650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F22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6E1"/>
  </w:style>
  <w:style w:type="paragraph" w:styleId="Stopka">
    <w:name w:val="footer"/>
    <w:basedOn w:val="Normalny"/>
    <w:link w:val="StopkaZnak"/>
    <w:uiPriority w:val="99"/>
    <w:unhideWhenUsed/>
    <w:rsid w:val="00F22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venir Next LT Pro">
      <a:majorFont>
        <a:latin typeface="Avenir Next LT Pro"/>
        <a:ea typeface=""/>
        <a:cs typeface=""/>
      </a:majorFont>
      <a:minorFont>
        <a:latin typeface="Avenir Next LT Pr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893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Zamoyskich w Kozłówce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Staszek</dc:creator>
  <cp:keywords/>
  <dc:description/>
  <cp:lastModifiedBy>Agnieszka Staszek</cp:lastModifiedBy>
  <cp:revision>4</cp:revision>
  <dcterms:created xsi:type="dcterms:W3CDTF">2026-08-05T09:24:00Z</dcterms:created>
  <dcterms:modified xsi:type="dcterms:W3CDTF">2026-08-05T09:47:00Z</dcterms:modified>
</cp:coreProperties>
</file>